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04" w:rsidRDefault="003C0FB2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Usuliste ühenduste ja riiklikult akrediteeritud konfessionaalsete kõrgkoolide </w:t>
      </w:r>
    </w:p>
    <w:p w:rsidR="00CF7004" w:rsidRDefault="003C0FB2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TAOTLUS</w:t>
      </w:r>
    </w:p>
    <w:p w:rsidR="00CF7004" w:rsidRDefault="00CF7004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Ind w:w="4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68"/>
      </w:tblGrid>
      <w:tr w:rsidR="00CF7004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Toetust taotleva usulise ühenduse või kõrgkooli nimi: </w:t>
            </w:r>
            <w:bookmarkStart w:id="0" w:name="_Hlk190673102"/>
            <w:r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  <w:t>MTÜ Varnja Vanausuliste kogudus</w:t>
            </w:r>
            <w:bookmarkEnd w:id="0"/>
          </w:p>
        </w:tc>
      </w:tr>
      <w:tr w:rsidR="00CF7004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nr. 80214134</w:t>
            </w:r>
          </w:p>
        </w:tc>
      </w:tr>
      <w:tr w:rsidR="00CF7004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Pr="003C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Kesk tn 70, </w:t>
            </w:r>
            <w:r w:rsidRPr="003C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Varnja </w:t>
            </w:r>
            <w:r w:rsidRPr="003C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alevik, Peipsiääre vald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Tartumaa</w:t>
            </w:r>
          </w:p>
          <w:p w:rsidR="00CF7004" w:rsidRDefault="003C0FB2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Kurm</w:t>
            </w:r>
            <w:proofErr w:type="spellEnd"/>
          </w:p>
          <w:p w:rsidR="00CF7004" w:rsidRDefault="003C0FB2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51994274</w:t>
            </w:r>
          </w:p>
          <w:p w:rsidR="00CF7004" w:rsidRDefault="003C0FB2">
            <w:pPr>
              <w:pStyle w:val="Vahedeta"/>
              <w:rPr>
                <w:rStyle w:val="Hperlink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hyperlink r:id="rId4">
              <w:r>
                <w:rPr>
                  <w:rStyle w:val="Hperlink"/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allika18@hot.ee</w:t>
              </w:r>
            </w:hyperlink>
          </w:p>
        </w:tc>
      </w:tr>
      <w:tr w:rsidR="00CF7004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Kurm</w:t>
            </w:r>
            <w:proofErr w:type="spellEnd"/>
          </w:p>
          <w:p w:rsidR="00CF7004" w:rsidRDefault="003C0FB2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51994274</w:t>
            </w:r>
          </w:p>
          <w:p w:rsidR="00CF7004" w:rsidRDefault="003C0FB2">
            <w:pPr>
              <w:pStyle w:val="Vahedeta"/>
              <w:rPr>
                <w:rStyle w:val="Hperlink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Allkirjastaja e-post:  </w:t>
            </w:r>
            <w:hyperlink r:id="rId5">
              <w:r>
                <w:rPr>
                  <w:rStyle w:val="Hperlink"/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allika18@hot.ee</w:t>
              </w:r>
            </w:hyperlink>
          </w:p>
          <w:p w:rsidR="00CF7004" w:rsidRDefault="003C0FB2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Kurm</w:t>
            </w:r>
            <w:proofErr w:type="spellEnd"/>
          </w:p>
          <w:p w:rsidR="00CF7004" w:rsidRDefault="003C0FB2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51994274</w:t>
            </w:r>
          </w:p>
          <w:p w:rsidR="00CF7004" w:rsidRDefault="003C0FB2">
            <w:pPr>
              <w:pStyle w:val="Vahedeta"/>
              <w:rPr>
                <w:rStyle w:val="Hperlink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t-EE"/>
              </w:rPr>
              <w:t xml:space="preserve">  </w:t>
            </w:r>
            <w:hyperlink r:id="rId6">
              <w:r>
                <w:rPr>
                  <w:rStyle w:val="Hperlink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shd w:val="clear" w:color="auto" w:fill="FFFFFF"/>
                  <w:lang w:eastAsia="et-EE"/>
                </w:rPr>
                <w:t>allika18@hot.ee</w:t>
              </w:r>
            </w:hyperlink>
          </w:p>
        </w:tc>
      </w:tr>
      <w:tr w:rsidR="00CF7004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3C0FB2">
              <w:rPr>
                <w:rFonts w:ascii="Times New Roman" w:hAnsi="Times New Roman"/>
                <w:bCs/>
                <w:sz w:val="24"/>
                <w:szCs w:val="24"/>
              </w:rPr>
              <w:t>Taotleja arveldusarve number ja pank</w:t>
            </w:r>
            <w:r w:rsidRPr="003C0F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211F3">
              <w:rPr>
                <w:rFonts w:ascii="Times New Roman" w:hAnsi="Times New Roman" w:cs="Times New Roman"/>
                <w:b/>
                <w:sz w:val="24"/>
                <w:szCs w:val="24"/>
              </w:rPr>
              <w:t>EE371010220051414017 SEB Pank</w:t>
            </w:r>
          </w:p>
        </w:tc>
      </w:tr>
    </w:tbl>
    <w:p w:rsidR="00CF7004" w:rsidRDefault="00CF7004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4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64"/>
      </w:tblGrid>
      <w:tr w:rsidR="00CF7004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eesmärk ja tegevuste loetelu, milleks toetust taotletakse: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Koguduse pühakojas asuvate kõrge religioosse ja ajaloolise väärtusega vanausuliste ikoonide restaureerimine, mis tagab sajanditevanuste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pühapiltide säilimise tulevastele põlvedele. Tegemist on nii Eesti kui maailma kultuurikontekstis unikaalsete ikoonidega, mida käivad austamas vanausulised kui ka teiste konfessioonide esindajad.</w:t>
            </w:r>
          </w:p>
        </w:tc>
      </w:tr>
    </w:tbl>
    <w:p w:rsidR="00CF7004" w:rsidRDefault="00CF700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4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64"/>
      </w:tblGrid>
      <w:tr w:rsidR="00CF7004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 (võib olla eraldi lehel)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Juurde lisatud ikoonide restaureerimise hinnapakkumine.</w:t>
            </w:r>
          </w:p>
        </w:tc>
      </w:tr>
      <w:tr w:rsidR="00CF7004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5000 eurot</w:t>
            </w:r>
          </w:p>
        </w:tc>
      </w:tr>
      <w:tr w:rsidR="00CF7004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Pr="003C0FB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3C0FB2">
              <w:rPr>
                <w:rFonts w:ascii="Times New Roman" w:hAnsi="Times New Roman"/>
                <w:b/>
                <w:sz w:val="24"/>
                <w:szCs w:val="24"/>
              </w:rPr>
              <w:t xml:space="preserve"> eurot</w:t>
            </w:r>
          </w:p>
        </w:tc>
      </w:tr>
      <w:tr w:rsidR="00CF7004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Kaasfinantseeringu summa  (olemasolul):</w:t>
            </w:r>
          </w:p>
        </w:tc>
      </w:tr>
    </w:tbl>
    <w:p w:rsidR="00CF7004" w:rsidRDefault="00CF700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4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64"/>
      </w:tblGrid>
      <w:tr w:rsidR="00CF7004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Ikoonid saavad päästetud otsesest häv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imisohust, st. konserveeritud ja neil kujutatu on võimaluste piires taastatud.</w:t>
            </w:r>
          </w:p>
          <w:p w:rsidR="00CF7004" w:rsidRDefault="003C0FB2">
            <w:pPr>
              <w:pStyle w:val="Vahedet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Vallasmälestistena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kasutusel olevate ikoonide restaureerimine toimub kooskõlastatult Muinsuskaitseametiga.  Restaureeritud ikoonid aitavad kaasa vanausu jätkusuutlikule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säilimisele, mis on Peipsiäärsetes külades oluline kogukonda liitev aspekt ja mis omakorda tutvustab nii piirkonda Eestis kui ka laiemalt maailmas, hoides alal sajandite pikkusi vanausu põhimõtteid ja traditsioone üleilmse religiooni- ja kultuuriloo kontek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stis.</w:t>
            </w:r>
          </w:p>
        </w:tc>
      </w:tr>
    </w:tbl>
    <w:p w:rsidR="00CF7004" w:rsidRDefault="00CF7004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Ind w:w="4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9468"/>
      </w:tblGrid>
      <w:tr w:rsidR="00CF7004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LISAD (vajaduse korral):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hinnapakkumine</w:t>
            </w:r>
          </w:p>
        </w:tc>
      </w:tr>
      <w:tr w:rsidR="00CF7004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CF7004"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7004" w:rsidRDefault="003C0FB2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:rsidR="00CF7004" w:rsidRDefault="00CF7004">
      <w:pPr>
        <w:pStyle w:val="Vahedeta"/>
        <w:rPr>
          <w:rFonts w:ascii="Times New Roman" w:hAnsi="Times New Roman"/>
          <w:b/>
          <w:sz w:val="24"/>
          <w:szCs w:val="24"/>
        </w:rPr>
      </w:pPr>
    </w:p>
    <w:p w:rsidR="00CF7004" w:rsidRDefault="003C0FB2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Käesolevaga kinnitan, et:</w:t>
      </w:r>
    </w:p>
    <w:p w:rsidR="00CF7004" w:rsidRDefault="003C0FB2">
      <w:pPr>
        <w:pStyle w:val="Vahedet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esitatud andmed on õiged;</w:t>
      </w:r>
    </w:p>
    <w:p w:rsidR="00CF7004" w:rsidRDefault="003C0FB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taotlejal ei ole maksuvõlga riiklike ja kohalike maksude osas või see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järgi;</w:t>
      </w:r>
    </w:p>
    <w:p w:rsidR="00CF7004" w:rsidRDefault="003C0FB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taotlejal ei ole majandusaasta aruande esitamise võlga;</w:t>
      </w:r>
    </w:p>
    <w:p w:rsidR="00CF7004" w:rsidRDefault="003C0FB2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taotleja ei ole</w:t>
      </w:r>
      <w:r>
        <w:rPr>
          <w:rFonts w:ascii="Times New Roman" w:hAnsi="Times New Roman"/>
          <w:sz w:val="24"/>
          <w:szCs w:val="24"/>
        </w:rPr>
        <w:t xml:space="preserve"> rikkunud Siseministeeriumiga varem sõlmitud riigieelarvelise toetuse lepingut;</w:t>
      </w:r>
    </w:p>
    <w:p w:rsidR="00CF7004" w:rsidRDefault="003C0FB2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taotleja on nõuetekohaselt täitnud Euroopa </w:t>
      </w:r>
      <w:r>
        <w:rPr>
          <w:rFonts w:ascii="Times New Roman" w:hAnsi="Times New Roman"/>
          <w:sz w:val="24"/>
          <w:szCs w:val="24"/>
        </w:rPr>
        <w:t>Liidust või muudest vahenditest toetuse eraldajaga varem sõlmitud toetuse lepinguid ja tal ei ole tagasimaksete võlga;</w:t>
      </w:r>
    </w:p>
    <w:p w:rsidR="00CF7004" w:rsidRDefault="003C0FB2">
      <w:pPr>
        <w:spacing w:after="0" w:line="100" w:lineRule="atLeas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taotleja suhtes ei ole algatatud pankroti- või likvideerimismenetlust;</w:t>
      </w:r>
    </w:p>
    <w:p w:rsidR="00CF7004" w:rsidRDefault="003C0FB2">
      <w:pPr>
        <w:pStyle w:val="Vahedeta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taotleja </w:t>
      </w:r>
      <w:r>
        <w:rPr>
          <w:rFonts w:ascii="Times New Roman" w:hAnsi="Times New Roman" w:cs="Times New Roman"/>
          <w:sz w:val="24"/>
          <w:szCs w:val="24"/>
        </w:rPr>
        <w:t xml:space="preserve">juhtorgani liiget ei ole karistatud majandusalase, </w:t>
      </w:r>
      <w:r>
        <w:rPr>
          <w:rFonts w:ascii="Times New Roman" w:hAnsi="Times New Roman" w:cs="Times New Roman"/>
          <w:sz w:val="24"/>
          <w:szCs w:val="24"/>
        </w:rPr>
        <w:t>ametialase, varavastase, avaliku korra, riigi julgeoleku või avaliku usalduse vastase süüteo eest või kui teda on karistatud, siis on ta karistusandmed karistusregistrist kustutatud.</w:t>
      </w:r>
    </w:p>
    <w:p w:rsidR="00CF7004" w:rsidRDefault="00CF7004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:rsidR="00CF7004" w:rsidRDefault="00CF7004">
      <w:pPr>
        <w:pStyle w:val="Vahedeta"/>
        <w:rPr>
          <w:rFonts w:ascii="Times New Roman" w:hAnsi="Times New Roman"/>
          <w:sz w:val="24"/>
          <w:szCs w:val="24"/>
        </w:rPr>
      </w:pPr>
    </w:p>
    <w:p w:rsidR="003C0FB2" w:rsidRPr="007211F3" w:rsidRDefault="003C0FB2" w:rsidP="003C0FB2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7211F3">
        <w:rPr>
          <w:rFonts w:ascii="Times New Roman" w:hAnsi="Times New Roman" w:cs="Times New Roman"/>
          <w:bCs/>
          <w:sz w:val="24"/>
          <w:szCs w:val="24"/>
        </w:rPr>
        <w:t>Taotluse esitaja</w:t>
      </w:r>
      <w:r w:rsidRPr="007211F3">
        <w:rPr>
          <w:rFonts w:ascii="Times New Roman" w:hAnsi="Times New Roman" w:cs="Times New Roman"/>
          <w:sz w:val="24"/>
          <w:szCs w:val="24"/>
        </w:rPr>
        <w:t xml:space="preserve"> (või volitatud esindaja) </w:t>
      </w:r>
      <w:r w:rsidRPr="007211F3">
        <w:rPr>
          <w:rFonts w:ascii="Times New Roman" w:hAnsi="Times New Roman" w:cs="Times New Roman"/>
          <w:bCs/>
          <w:sz w:val="24"/>
          <w:szCs w:val="24"/>
        </w:rPr>
        <w:t xml:space="preserve">nimi: </w:t>
      </w:r>
    </w:p>
    <w:p w:rsidR="003C0FB2" w:rsidRPr="007211F3" w:rsidRDefault="003C0FB2" w:rsidP="003C0FB2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:rsidR="003C0FB2" w:rsidRDefault="003C0FB2" w:rsidP="003C0FB2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:rsidR="003C0FB2" w:rsidRPr="007211F3" w:rsidRDefault="003C0FB2" w:rsidP="003C0FB2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7211F3">
        <w:rPr>
          <w:rFonts w:ascii="Times New Roman" w:hAnsi="Times New Roman" w:cs="Times New Roman"/>
          <w:bCs/>
          <w:sz w:val="24"/>
          <w:szCs w:val="24"/>
        </w:rPr>
        <w:t>(allkirjastatud digitaalselt)</w:t>
      </w:r>
    </w:p>
    <w:p w:rsidR="003C0FB2" w:rsidRPr="007211F3" w:rsidRDefault="003C0FB2" w:rsidP="003C0FB2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:rsidR="003C0FB2" w:rsidRDefault="003C0FB2" w:rsidP="003C0FB2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:rsidR="003C0FB2" w:rsidRDefault="003C0FB2" w:rsidP="003C0FB2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7211F3">
        <w:rPr>
          <w:rFonts w:ascii="Times New Roman" w:hAnsi="Times New Roman" w:cs="Times New Roman"/>
          <w:bCs/>
          <w:sz w:val="24"/>
          <w:szCs w:val="24"/>
        </w:rPr>
        <w:t xml:space="preserve">Anna </w:t>
      </w:r>
      <w:proofErr w:type="spellStart"/>
      <w:r w:rsidRPr="007211F3">
        <w:rPr>
          <w:rFonts w:ascii="Times New Roman" w:hAnsi="Times New Roman" w:cs="Times New Roman"/>
          <w:bCs/>
          <w:sz w:val="24"/>
          <w:szCs w:val="24"/>
        </w:rPr>
        <w:t>Kurm</w:t>
      </w:r>
      <w:proofErr w:type="spellEnd"/>
    </w:p>
    <w:p w:rsidR="003C0FB2" w:rsidRPr="003C0FB2" w:rsidRDefault="003C0FB2" w:rsidP="003C0FB2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3C0FB2">
        <w:rPr>
          <w:rFonts w:ascii="Times New Roman" w:eastAsia="Times New Roman" w:hAnsi="Times New Roman" w:cs="Tahoma"/>
          <w:color w:val="000000"/>
          <w:sz w:val="24"/>
          <w:szCs w:val="24"/>
        </w:rPr>
        <w:t>MTÜ Varnja Vanausuliste kogudus</w:t>
      </w:r>
      <w:r>
        <w:rPr>
          <w:rFonts w:ascii="Times New Roman" w:eastAsia="Times New Roman" w:hAnsi="Times New Roman" w:cs="Tahoma"/>
          <w:color w:val="000000"/>
          <w:sz w:val="24"/>
          <w:szCs w:val="24"/>
        </w:rPr>
        <w:t>e</w:t>
      </w:r>
      <w:bookmarkStart w:id="1" w:name="_GoBack"/>
      <w:bookmarkEnd w:id="1"/>
      <w:r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juhatuse liige</w:t>
      </w:r>
    </w:p>
    <w:p w:rsidR="003C0FB2" w:rsidRPr="007211F3" w:rsidRDefault="003C0FB2" w:rsidP="003C0FB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C0FB2" w:rsidRPr="007211F3" w:rsidRDefault="003C0FB2" w:rsidP="003C0FB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17.02.2025</w:t>
      </w:r>
      <w:r w:rsidRPr="007211F3">
        <w:rPr>
          <w:rFonts w:ascii="Times New Roman" w:hAnsi="Times New Roman" w:cs="Times New Roman"/>
          <w:sz w:val="24"/>
          <w:szCs w:val="24"/>
        </w:rPr>
        <w:t>.a.</w:t>
      </w:r>
    </w:p>
    <w:p w:rsidR="00CF7004" w:rsidRDefault="00CF7004" w:rsidP="003C0FB2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sectPr w:rsidR="00CF7004">
      <w:pgSz w:w="11906" w:h="16838"/>
      <w:pgMar w:top="993" w:right="1417" w:bottom="1135" w:left="1417" w:header="0" w:footer="0" w:gutter="0"/>
      <w:cols w:space="708"/>
      <w:formProt w:val="0"/>
      <w:docGrid w:linePitch="38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04"/>
    <w:rsid w:val="003C0FB2"/>
    <w:rsid w:val="00C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9082"/>
  <w15:docId w15:val="{EF5F5F23-C957-4A06-96F9-B3A45F8C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Arial"/>
        <w:kern w:val="2"/>
        <w:sz w:val="22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rFonts w:eastAsia="SimSun"/>
      <w:color w:val="00000A"/>
      <w:szCs w:val="22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color w:val="000080"/>
      <w:u w:val="single"/>
      <w:lang/>
    </w:rPr>
  </w:style>
  <w:style w:type="paragraph" w:styleId="Pealkiri">
    <w:name w:val="Title"/>
    <w:basedOn w:val="Normaallaad"/>
    <w:next w:val="Phitekst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Phi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Mangal"/>
    </w:rPr>
  </w:style>
  <w:style w:type="paragraph" w:customStyle="1" w:styleId="Phitekst">
    <w:name w:val="Põhitekst"/>
    <w:basedOn w:val="Normaallaad"/>
    <w:qFormat/>
    <w:pPr>
      <w:spacing w:after="120"/>
    </w:pPr>
  </w:style>
  <w:style w:type="paragraph" w:customStyle="1" w:styleId="Pealkiri1">
    <w:name w:val="Pealkiri1"/>
    <w:basedOn w:val="Normaallaad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Vahedeta">
    <w:name w:val="No Spacing"/>
    <w:qFormat/>
    <w:pPr>
      <w:spacing w:line="100" w:lineRule="atLeast"/>
    </w:pPr>
    <w:rPr>
      <w:rFonts w:eastAsia="SimSun" w:cs="Calibri"/>
      <w:color w:val="00000A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ika18@hot.ee" TargetMode="External"/><Relationship Id="rId5" Type="http://schemas.openxmlformats.org/officeDocument/2006/relationships/hyperlink" Target="mailto:allika18@hot.ee" TargetMode="External"/><Relationship Id="rId4" Type="http://schemas.openxmlformats.org/officeDocument/2006/relationships/hyperlink" Target="mailto:allika18@hot.ee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dc:description/>
  <cp:lastModifiedBy>Olga Solovjova</cp:lastModifiedBy>
  <cp:revision>2</cp:revision>
  <cp:lastPrinted>2022-03-07T08:21:00Z</cp:lastPrinted>
  <dcterms:created xsi:type="dcterms:W3CDTF">2025-02-17T06:26:00Z</dcterms:created>
  <dcterms:modified xsi:type="dcterms:W3CDTF">2025-02-17T06:26:00Z</dcterms:modified>
  <dc:language>et-EE</dc:language>
</cp:coreProperties>
</file>